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mallCaps w:val="1"/>
          <w:sz w:val="18"/>
          <w:szCs w:val="1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svvkzcftcgok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PROTOCOLO DE AC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u w:val="single"/>
          <w:rtl w:val="0"/>
        </w:rPr>
        <w:t xml:space="preserve">TUACIÓN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Y ESTRATEGIAS DE PREVENCIÓN FRENTE A DETECCI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u w:val="single"/>
          <w:rtl w:val="0"/>
        </w:rPr>
        <w:t xml:space="preserve">ÓN DE SITUACIONES DE VULNERACIÓN DE DERECHO DE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5"/>
        <w:gridCol w:w="1755"/>
        <w:tblGridChange w:id="0">
          <w:tblGrid>
            <w:gridCol w:w="5895"/>
            <w:gridCol w:w="175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Introducción.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Todos 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 adultos son co-garantes de proteger, resguardar y promover los derechos de niños, niñas y adolescentes, creando condiciones educativas que resguarden la integridad física y psicológica de los niños, niñas y adolescentes de nuestras comunidades educativas.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comunidad educativa debe estar alerta ante cualquier denuncia o sospecha de una situación dónde se transgredan los derechos de los niños, niñas o adolescentes (establecidos en la Convención sobre los Derechos del Niño), por parte de un adulto/a de la misma comunidad educativa o una persona externa a esta, con la finalidad de detectar a tiempo las señales de un posible maltrato físico, psicológico, sexual o negligencia.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I. CONCEPTUALIZACIÓN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efectos de este documento, se utilizarán los siguientes conceptos definidos 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Vulneración de Derechos: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Es toda situación de daño, lesión, perjuicio u omisión que transgredan la dignidad, integridad física, sexual o psicológica a un niño, niña y adolescente por parte de un adulto.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Maltrato físico: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Cualquier acción no accidental por parte de cuidadores, madres o padres, que provoque daño físico o enfermedad en el NNA, o signifique un grave riesgo de padecerlo. Puede tratarse de un castigo único o repetido y su magnitud es variable (grave, menos grave o leve).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Maltrato emocional o psicológico: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Se trata del hostigamiento verbal habitual por medio de insultos, críticas, descréditos, ridiculizaciones, así como la indiferencia y el rechazo explícito o implícito hacia un NNA. Se incluye también en esta categoría, aterrorizar, ignorar o corromper. Ser testigo de violencia entre los miembros de la familia es otra forma de maltrato emocional o psicológico.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Negligencia: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Se refiere a la falta de protección y cuidado mínimo por parte de quienes tienen el deber de hacerlo. Existe negligencia cuando los/as responsables del cuidado y educación de los y las NNA no atienden ni satisfacen sus necesidades básicas, sean estas físicas, sociales, psicológicas o intelectuales.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Abandono emocional: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Es la falta persistente de respuesta a las señales (llanto, sonrisa), expresiones emocionales y/o conductas de los y las NNA que buscan proximidad y contacto afectivo, así como la falta de iniciativa de interacción y contacto, por parte de una figura adulta estable.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white"/>
                <w:rtl w:val="0"/>
              </w:rPr>
              <w:t xml:space="preserve">*El Abuso Sexual también es considerado una vulneración de derechos, sin embargo para esta situación se activará el Protocolo de Acción y Prevención de Abuso Sexual y Hechos de Connotación Sexual. 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II. ESTRATEGIAS DE PREVENCIÓN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 continuación, se plantean estrategias de prevención, las cuales están contempladas en el Plan Anual de Gestión de la Convivencia Escolar, además de distintas prácticas administrativas para prevenir situaciones de vulneración: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Control de asistencia y puntualidad a clase por Profesor/a jefe, Inspectoría o UTP.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Promoción de puntualidad al ingreso y a la hora de finalización de la jornada, tanto en estudiantes como en apoderados/as.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Promoción de los derechos de los niños, niñas y adolescentes e impacto de la vulneración en el desarrollo vital.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Charlas y/o talleres para fomentar el autocuidado en los y las estudiantes.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Charlas y/o talleres para padres, madres y/o apoderados de desarrollo y fortalecimiento de Habilidades Parentales.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Visitas domiciliarias ante sospechas de vulneración de derechos.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u w:val="single"/>
                <w:rtl w:val="0"/>
              </w:rPr>
              <w:t xml:space="preserve">En el trato con los estudiantes: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De acuerdo al Reglamento interno de órden,  higiene y seguridad de la CMDS, los y las funcionarios/as deberán apegarse a sus funciones, manteniendo un comportamiento adecuado en el trato con estudiantes, evitando demostraciones de afecto y/o contacto físico que sea innecesario.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Durante toda la jornada de clases, todo funcionario del establecimiento procurará no estar a solas con un estudiante en el interior de las salas de clases u otros espacios cerrados sin visibilidad desde el exterior.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La forma oficial de comunicación entre docentes, docentes administrativos y asistentes de la educación con los y las estudiantes y apoderados/as se realizará mediante las vías formales para aquello, tales como; libreta de notas, agenda, correo electrónico y/o reuniones presenciales.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Prohibiendo estrictamente la comunicación de los funcionarios con estudiantes por Redes Sociales.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caso de realizar entrevistas o intervenciones con estudiantes de forma individual, se recomienda realizarlas en una sala que tenga visibilidad desde el exterior, y si no es posible, procurar que el funcionario/a esté siempre acompañado por otro/a adulto de la comunidad educativa.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Los responsables de implementar estas estrategias son: Equipo Directivo, Docentes, Docentes Administrativos y Equipo de Convivencia Escolar.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III. SITUACIONES FRENTE A LAS QUE SE ACTIVARÁ ESTE PROTOCOLO: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ind w:left="142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El protocolo se activará inmediatamente al detectar o sospechar una situación de vulneración de derechos ocurrida dentro o fuera del establecimiento, 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 contra de un/a estudiante de la comunidad educativa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efectuado por cualquier persona adulta que pertenezca o no a la comunidad educativa, exceptuando a funcionarios/as, en cuyo caso se activará el “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Protocolo de acción y prevención de maltrato, acoso o violencia escolar entre miembros de la comunidad educativa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142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Es importante destacar que no todas las situaciones de vulneración son constitutivas de delito, dependiendo de la legislación vigente.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142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142" w:firstLine="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Algunos ejemplos de vulneración son los siguientes: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Falta de atención de necesidades básicas de alimentación, higiene, vestuario y/o vivienda.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Abandono o negligencia reiterada, así cómo la falta de atención médica oportuna y adecuada, tanto física cómo psicológica.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Riesgo de ser víctima directa y/o ser testigo de violencia intrafamiliar.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Vulnerar el derecho a la educación por inasistencias reiteradas sin justificación.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Consumo problemático de consumo de alcohol y drogas por parte de uno de los cuidadores principales o en su contexto familiar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Ausencia de un adulto responsable en el cuidado personal del estudiante.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IV. ETAPAS DE ESTE PROTOCOLO DE ACTUACIÓN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Recepción de la denuncia o toma de conocimiento de los hechos: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Cualquier miembro de la comunidad escolar que recibe un relato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sobre vulneración de derechos debe informar inmediatamente al Equipo de Convivencia Escolar, para dar cuenta de los hechos, quién evaluará la gravedad de la situación. 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caso de que los hechos denunciados sean constitutivos de delito o se presuma un delito y se cuente con los antecedentes suficientes para determinarlo, el/la Director/a, Encargado/a de Convivencia o quién determine el/a Director/a, tiene la responsabilidad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dar aviso inmediato al apoderado(a) y realizar la denuncia en un plazo no mayor a 24 horas, ante los organismos competentes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(Carabineros de Chile, PDI o Fiscalía); si así se requiere paralelamente se debe solicitar una medida de protección directamente a Tribunales de Familia u OPD. Todas las medidas adoptadas deben proteger la confidencialidad y privacidad de las personas afectadas.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que el NNA presente lesiones físicas o sí declara tener un dolor interno no visible, se deberá proceder a la derivación a un Centro de Salud, para la constatación correspondiente (Según Protocolo de Accidentes Escolares).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Sospecha: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se trata de una sospecha (observación de cambios significativos en estudiante, rumores o comentarios sin certeza sobre un posible maltrato o negligencia), se notificará al apoderado/a de la situación de sospecha mediante entrevista personal, y se le informará acerca del protocolo que el establecimiento ha dispuesto. Posteriormente, el equipo de convivencia del establecimiento deberá recopilar la mayor cantidad posible de antecedentes para esclarecer el caso, mediante entrevistas a familiares, coordinación con redes externas y monitoreo del estudiante.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necesario, se deberá proceder a la derivación a OPD y/o Tribunales de Familia para realizar una medida de protección a favor del NNA. Todas las medidas adoptadas deben proteger la confidencialidad y privacidad de las personas afectadas.</w:t>
            </w:r>
          </w:p>
        </w:tc>
      </w:tr>
      <w:tr>
        <w:trPr>
          <w:cantSplit w:val="0"/>
          <w:trHeight w:val="551.982421875" w:hRule="atLeast"/>
          <w:tblHeader w:val="0"/>
        </w:trPr>
        <w:tc>
          <w:tcPr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Etapas y acciones</w:t>
            </w:r>
          </w:p>
        </w:tc>
        <w:tc>
          <w:tcPr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ETAPA 1: TOMA DE CONOCIMIENTO Y DENUNCIA</w:t>
            </w:r>
          </w:p>
          <w:p w:rsidR="00000000" w:rsidDel="00000000" w:rsidP="00000000" w:rsidRDefault="00000000" w:rsidRPr="00000000" w14:paraId="00000049">
            <w:pPr>
              <w:spacing w:before="11.126708984375" w:line="276" w:lineRule="auto"/>
              <w:ind w:left="0" w:right="59.2724609375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 recepcionar o tomar conocimiento de los hechos, se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debe dejar registro de la declaración en acta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y notificar de inmediato a el/la Encargado/a de convivencia, quien definirá la activación de protocolo.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Encargado/a de convivencia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deberá notificar al Director/a de los hechos.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deberá indagar si el o la estudiante involucrado/a tiene o no hermanos que puedan estar en riesgo de vulneración.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Encargado/a de convivencia u otro/a miembro del equipo de convivencia deberá realizar la denuncia en un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plazo de 24 horas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 los organismos competentes (Fiscalía, PDI o Carabineros), en paralelo se puede solicitar una medida de protección a favor de el/la estudiante al Tribunal de Familia y/o a OPD.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Encargado/a de convivencia u otro/a miembro del equipo de convivencia informará a los apoderados/as de los/las estudiantes involucrados/as, notificándose por entrevista personal o excepcionalmente virtual, respecto de los antecedentes y activación de protocolo, en un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plazo de 24 horas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la denuncia es realizada por el/la apoderado/a se tomará registro y se citará nuevamente para comentarle sobre los pasos a seguir.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Si la persona denunciada es el/la apoderado/a del estudiante, el Equipo de convivencia escolar deberá contactar al apoderado/a suplente y/o  buscar un/a adulto significativo que pueda apoyar a el/la estudiante en el proceso de denuncia.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caso de que la persona denunciada sea un/a funcionario/a del establecimiento se activará el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Protocolo de acción y prevención de maltrato, acoso o violencia escolar entre miembros de la comunidad educativa.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55.753173828125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Ante situaciones de sospecha, el/la Encargado/a de Convivencia u otro/a miembro del equipo de convivencia, deben recopilar los antecedentes de la situación,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prorrogando el plazo de la posible denuncia a 5 días hábiles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 debe dejar registro en acta de todos los antecedentes recopilados, y resguardar en una carpeta a nombre del/la estudiante.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Director/a y/o Equipo de Convivencia Escolar.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ETAPA 2: RECOPILACIÓN DE ANTECEDENTES Y ACCIONES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Encargado/a de convivencia y/o Dupla Psicosocial debe recopilar los antecedentes necesarios para despejar la situación de sospecha, cómo revisión de hoja de vida de el/la estudiante, asistencia, observación de profesores/as, etc.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Encargado/a de Convivencia u otro/a miembro del equipo de convivencia informará a los padres, madres y/o apoderados sobre los antecedentes recopilados para generar la toma de conciencia de los hechos denunciados y generar compromisos en torno a la no reiteración de los mismos.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apoderado/a deberá firmar una carta de compromiso con los acuerdos estipulados que contenga los antecedentes y compromisos que adquieren los padres, madres, tutores y/o apoderados, por ejemplo: el apoyo de profesionales externos, cambios de estilo de crianza, taller de habilidades parentales,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Equipo  de Convivencia Escolar y/o Dupla Psicosocial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ETAPA 3: SEGUIMIENTO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profesor/a jefe y la dupla psicosocial deberá realizar seguimiento a el/la estudiante, mediante entrevista personal y/u observación en el contexto escolar, para conocer su estado anímico, evitando la revictimización y monitoreando su progreso.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El/la profesor/a jefe y la dupla psicosocial deberá realizar seguimiento al apoderado/a mediante entrevistas personales.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 dupla psicosocial deberá mantener coordinación con redes externas para realizar seguimiento del caso, cuando se requiera.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caso de que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no se cumplan los acuerdos establecidos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por parte de los padres, madres, tutores y/o apoderados/as, expresados en la carta de compromiso o si se reiteran los hechos denunciados se realizará la derivación a OPD y/o al Tribunal de familia para solicitar la medida de protección a favor del NNA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de forma inmediata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Equipo de Convivencia Escolar, Dupla Psicosocial y/o Profesor/a Jefe..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5"/>
        <w:gridCol w:w="1905"/>
        <w:gridCol w:w="1485"/>
        <w:tblGridChange w:id="0">
          <w:tblGrid>
            <w:gridCol w:w="5745"/>
            <w:gridCol w:w="1905"/>
            <w:gridCol w:w="148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3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V. MEDIDAS FORMATIVAS, PEDAGÓGICAS Y/O DE APOYO PSICOSOCIAL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Equipo de Convivencia Escolar deberá elaborar un plan de acción con el fin de resguardar la integridad de él/la estudiante involucrado/a. Para estos efectos se realizará un trabajo coordinado entre Dirección, U.T.P., Convivencia Escolar y Dupla Psicosocial del establecimiento. En él se puede incluir: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Apoyos psicosociales, resguardado que no exista sobre intervención con los y las estudiantes.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el ámbito pedagógico, se deberá flexibilizar las evaluaciones y material pedagógico si así se requiere.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ser necesario derivar a una red externa de salud mental y coordinar reuniones para generar estrategias en conjunto.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Medidas para resguardar la privacidad y confidencialidad de él o la estudiante durante todo el proceso.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Seguimiento del caso por parte del Equipo de Convivencia de forma periódica, para visualizar el progreso de el/la estudiante involucrado/a y su apoderado/a.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Seguimiento del profesor/a jefe, para monitorear los estados de avance de el/la estudiante involucrado/a.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Como medidas excepcionales se podrá reducir la jornada escolar, separar de las actividades pedagógicas o sólo asistir a rendir pruebas en los casos que sea requerido y recomendado por especialistas externos.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Otras medidas de precaución según el contexto, que resguarden la integridad física, psíquica y emocional de él/la estudiante involucrado/a.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Colaboración con redes externas que atiendan el caso durante todo el proceso.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Derivación externa a redes de convenio para todas las personas involucradas, de ser necesario.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shd w:fill="808080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VI. MEDIDAS DE RESGUARDO DIRIGIDAS A LAS Y LOS AFECTADOS O INVOLUCRADOS.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3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Todos/as los/as funcionarios/as que intervengan en este protocolo estarán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obligados/as a resguardar los derechos de confidencialidad y privacidad de las personas involucradas en todo momento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El/La denunciado/a tiene derecho a que se presuma su inocencia durante todo el proceso.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proceso de reparación sólo estará a cargo de los organismos competentes e instituciones especializadas, ya sean públicas o privadas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los hechos son constitutivos de delito, en el caso de ser un adulto, padre, madre y/o apoderado/a perderá su calidad de tal, como medida de resguardo, previa denuncia a Fiscalía, PDI o Carabineros.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Dependiendo de la gravedad de los hechos y resguardando las medidas cautelares determinadas por los organismos competentes, en el caso de ser un adulto, padre, madre y/o apoderado/a y mientras dure el proceso de investigación se les prohibirá el ingreso al establecimiento educacional, prohibición de acercamiento a el/la estudiante afectado/a y de participación de actividades extraprogramáticas que tengan lugar dentro y fuera del establecimiento dónde participe él, la o los estudiantes afectados.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 proceso de investigación debe ser confidencial, en tanto no sé difundirá la identidad de la persona denunciada, hasta contar con los resultados de la investigación.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En el caso de ser un/a funcionario/a el/la denunciado/a se activará el Protocolo de maltrato, acoso y violencia entre estudiante y funcionario/a (o adulto) de la comunidad educativa y se deberá revisar el Reglamento interno de órden, higiene y seguridad de la CMDS Ñuñoa.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ser necesario el/la Director/a del establecimiento puede elaborar un comunicado sin especificar nombres ni hechos, pero sí, visibilizar las medidas que se están llevando a cabo. </w:t>
            </w:r>
          </w:p>
          <w:p w:rsidR="00000000" w:rsidDel="00000000" w:rsidP="00000000" w:rsidRDefault="00000000" w:rsidRPr="00000000" w14:paraId="00000082">
            <w:pPr>
              <w:ind w:left="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widowControl w:val="1"/>
      <w:spacing w:line="276" w:lineRule="auto"/>
      <w:jc w:val="right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868559" cy="62388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559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1534D2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es-ES" w:eastAsia="es-ES" w:val="es-ES"/>
    </w:rPr>
  </w:style>
  <w:style w:type="paragraph" w:styleId="Ttulo1">
    <w:name w:val="heading 1"/>
    <w:basedOn w:val="Normal"/>
    <w:link w:val="Ttulo1Car"/>
    <w:uiPriority w:val="1"/>
    <w:qFormat w:val="1"/>
    <w:rsid w:val="001534D2"/>
    <w:pPr>
      <w:ind w:left="832"/>
      <w:outlineLvl w:val="0"/>
    </w:pPr>
    <w:rPr>
      <w:b w:val="1"/>
      <w:bCs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1"/>
    <w:rsid w:val="001534D2"/>
    <w:rPr>
      <w:rFonts w:ascii="Calibri" w:cs="Calibri" w:eastAsia="Calibri" w:hAnsi="Calibri"/>
      <w:b w:val="1"/>
      <w:bCs w:val="1"/>
      <w:sz w:val="28"/>
      <w:lang w:bidi="es-ES" w:eastAsia="es-ES" w:val="es-ES"/>
    </w:rPr>
  </w:style>
  <w:style w:type="paragraph" w:styleId="Prrafodelista">
    <w:name w:val="List Paragraph"/>
    <w:basedOn w:val="Normal"/>
    <w:uiPriority w:val="34"/>
    <w:qFormat w:val="1"/>
    <w:rsid w:val="001534D2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1534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r" w:customStyle="1">
    <w:name w:val="tr"/>
    <w:basedOn w:val="Fuentedeprrafopredeter"/>
    <w:rsid w:val="001534D2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24640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24640F"/>
    <w:rPr>
      <w:rFonts w:ascii="Calibri" w:cs="Calibri" w:eastAsia="Calibri" w:hAnsi="Calibri"/>
      <w:sz w:val="20"/>
      <w:szCs w:val="20"/>
      <w:lang w:bidi="es-ES"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24640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ujqcfAnoPoANTU8SOxNIgNkcSg==">AMUW2mUgYO3bczMl2bhmLrwZ0ux7XONx/+b3vKcGHks7eCfOkVLjpBnQu1LxJlgl1V4BlmIT0quN1N9GAZOhHwoR4L93ybT9ZSLjhMYMue8OUFNda9+l0AO+VgjHWLyKj7ht5SeeGTzjoAQ8SEwGWg8/mmqkh6Z/CQ==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2022-05-06T12:35:00Z</dcterms:created>
  <dc:creator>Liliana Cerda</dc:creator>
</cp:coreProperties>
</file>